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4C6C9B" w14:textId="01A42767" w:rsidR="00BD7163" w:rsidRDefault="00E53E31">
      <w:pPr>
        <w:pStyle w:val="ac"/>
        <w:rPr>
          <w:rFonts w:eastAsia="宋体" w:cs="Arial"/>
          <w:lang w:eastAsia="zh-CN"/>
        </w:rPr>
      </w:pPr>
      <w:r>
        <w:rPr>
          <w:rFonts w:cs="Arial"/>
        </w:rPr>
        <w:t>3GPP TSG-RAN WG4 Meeting #</w:t>
      </w:r>
      <w:r>
        <w:rPr>
          <w:rFonts w:eastAsia="宋体" w:cs="Arial"/>
          <w:lang w:eastAsia="zh-CN"/>
        </w:rPr>
        <w:t>100-e</w:t>
      </w:r>
      <w:r>
        <w:rPr>
          <w:rFonts w:eastAsia="宋体" w:cs="Arial" w:hint="eastAsia"/>
          <w:lang w:eastAsia="zh-CN"/>
        </w:rPr>
        <w:t xml:space="preserve">                            </w:t>
      </w:r>
      <w:r>
        <w:rPr>
          <w:rFonts w:eastAsia="宋体" w:cs="Arial"/>
          <w:lang w:eastAsia="zh-CN"/>
        </w:rPr>
        <w:t xml:space="preserve">               </w:t>
      </w:r>
      <w:r w:rsidR="001902FC" w:rsidRPr="001902FC">
        <w:rPr>
          <w:rFonts w:eastAsia="宋体" w:cs="Arial"/>
          <w:lang w:eastAsia="zh-CN"/>
        </w:rPr>
        <w:t xml:space="preserve">    </w:t>
      </w:r>
      <w:r w:rsidRPr="001902FC">
        <w:rPr>
          <w:rFonts w:eastAsia="宋体" w:cs="Arial" w:hint="eastAsia"/>
          <w:lang w:eastAsia="zh-CN"/>
        </w:rPr>
        <w:t>R4-2</w:t>
      </w:r>
      <w:r w:rsidRPr="001902FC">
        <w:rPr>
          <w:rFonts w:eastAsia="宋体" w:cs="Arial"/>
          <w:lang w:eastAsia="zh-CN"/>
        </w:rPr>
        <w:t>115645</w:t>
      </w:r>
      <w:r>
        <w:rPr>
          <w:rFonts w:eastAsia="宋体" w:cs="Arial"/>
          <w:lang w:eastAsia="zh-CN"/>
        </w:rPr>
        <w:t xml:space="preserve">                                                                  </w:t>
      </w:r>
    </w:p>
    <w:p w14:paraId="44EF3446" w14:textId="77777777" w:rsidR="00BD7163" w:rsidRDefault="00E53E31">
      <w:pPr>
        <w:pStyle w:val="ac"/>
        <w:rPr>
          <w:rFonts w:eastAsiaTheme="minorEastAsia" w:cs="Arial"/>
          <w:lang w:eastAsia="zh-CN"/>
        </w:rPr>
      </w:pPr>
      <w:r>
        <w:t>Electronic Meeting</w:t>
      </w:r>
      <w:r>
        <w:rPr>
          <w:rFonts w:cs="Arial" w:hint="eastAsia"/>
        </w:rPr>
        <w:t>,</w:t>
      </w:r>
      <w:r>
        <w:rPr>
          <w:rFonts w:cs="Arial"/>
        </w:rPr>
        <w:t xml:space="preserve"> 16</w:t>
      </w:r>
      <w:r>
        <w:rPr>
          <w:rFonts w:cs="Arial"/>
          <w:vertAlign w:val="superscript"/>
        </w:rPr>
        <w:t>th</w:t>
      </w:r>
      <w:r>
        <w:rPr>
          <w:rFonts w:cs="Arial"/>
        </w:rPr>
        <w:t>–</w:t>
      </w:r>
      <w:r>
        <w:rPr>
          <w:rFonts w:cs="Arial" w:hint="eastAsia"/>
        </w:rPr>
        <w:t xml:space="preserve"> </w:t>
      </w:r>
      <w:r>
        <w:rPr>
          <w:rFonts w:eastAsiaTheme="minorEastAsia" w:cs="Arial"/>
          <w:lang w:eastAsia="zh-CN"/>
        </w:rPr>
        <w:t>27</w:t>
      </w:r>
      <w:r>
        <w:rPr>
          <w:rFonts w:eastAsiaTheme="minorEastAsia" w:cs="Arial" w:hint="eastAsia"/>
          <w:vertAlign w:val="superscript"/>
          <w:lang w:eastAsia="zh-CN"/>
        </w:rPr>
        <w:t>th</w:t>
      </w:r>
      <w:r>
        <w:rPr>
          <w:rFonts w:eastAsiaTheme="minorEastAsia" w:cs="Arial"/>
          <w:lang w:eastAsia="zh-CN"/>
        </w:rPr>
        <w:t xml:space="preserve"> Aug</w:t>
      </w:r>
      <w:r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</w:t>
      </w:r>
      <w:r>
        <w:rPr>
          <w:rFonts w:eastAsiaTheme="minorEastAsia" w:cs="Arial"/>
          <w:lang w:eastAsia="zh-CN"/>
        </w:rPr>
        <w:t>1</w:t>
      </w:r>
    </w:p>
    <w:p w14:paraId="27B54396" w14:textId="77777777" w:rsidR="00BD7163" w:rsidRDefault="00BD7163">
      <w:pPr>
        <w:pStyle w:val="ac"/>
        <w:rPr>
          <w:rFonts w:eastAsiaTheme="minorEastAsia" w:cs="Arial"/>
          <w:lang w:eastAsia="zh-CN"/>
        </w:rPr>
      </w:pPr>
    </w:p>
    <w:p w14:paraId="6FEEA961" w14:textId="77777777" w:rsidR="00BD7163" w:rsidRDefault="00E53E31">
      <w:pPr>
        <w:pStyle w:val="a6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kern w:val="0"/>
          <w:sz w:val="22"/>
          <w:szCs w:val="22"/>
          <w:lang w:val="en-GB"/>
        </w:rPr>
      </w:pPr>
      <w:r>
        <w:rPr>
          <w:rFonts w:ascii="Arial" w:eastAsia="宋体" w:hAnsi="Arial" w:cs="Arial"/>
          <w:b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kern w:val="0"/>
          <w:sz w:val="22"/>
          <w:szCs w:val="22"/>
          <w:lang w:val="en-GB"/>
        </w:rPr>
        <w:t xml:space="preserve">   9.17.2</w:t>
      </w:r>
      <w:r>
        <w:rPr>
          <w:rFonts w:ascii="Arial" w:eastAsia="宋体" w:hAnsi="Arial" w:cs="Arial"/>
          <w:b/>
          <w:kern w:val="0"/>
          <w:sz w:val="22"/>
          <w:szCs w:val="22"/>
          <w:lang w:val="en-GB" w:eastAsia="en-US"/>
        </w:rPr>
        <w:tab/>
      </w:r>
    </w:p>
    <w:p w14:paraId="31E4F0EA" w14:textId="77777777" w:rsidR="00BD7163" w:rsidRDefault="00E53E31">
      <w:pPr>
        <w:pStyle w:val="a6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kern w:val="0"/>
          <w:sz w:val="22"/>
          <w:szCs w:val="22"/>
          <w:lang w:val="en-GB" w:eastAsia="en-US"/>
        </w:rPr>
      </w:pPr>
      <w:r>
        <w:rPr>
          <w:rFonts w:ascii="Arial" w:eastAsia="宋体" w:hAnsi="Arial" w:cs="Arial"/>
          <w:b/>
          <w:kern w:val="0"/>
          <w:sz w:val="22"/>
          <w:szCs w:val="22"/>
          <w:lang w:val="en-GB" w:eastAsia="en-US"/>
        </w:rPr>
        <w:t xml:space="preserve">Source: </w:t>
      </w:r>
      <w:r>
        <w:rPr>
          <w:rFonts w:ascii="Arial" w:eastAsia="宋体" w:hAnsi="Arial" w:cs="Arial"/>
          <w:b/>
          <w:kern w:val="0"/>
          <w:sz w:val="22"/>
          <w:szCs w:val="22"/>
          <w:lang w:val="en-GB"/>
        </w:rPr>
        <w:t xml:space="preserve">       </w:t>
      </w:r>
      <w:r>
        <w:rPr>
          <w:rFonts w:ascii="Arial" w:eastAsia="宋体" w:hAnsi="Arial" w:cs="Arial"/>
          <w:b/>
          <w:kern w:val="0"/>
          <w:sz w:val="22"/>
          <w:szCs w:val="22"/>
          <w:lang w:val="en-GB" w:eastAsia="en-US"/>
        </w:rPr>
        <w:t>Samsung</w:t>
      </w:r>
    </w:p>
    <w:p w14:paraId="36FB1275" w14:textId="77777777" w:rsidR="00BD7163" w:rsidRDefault="00E53E31">
      <w:pPr>
        <w:jc w:val="left"/>
        <w:rPr>
          <w:rFonts w:ascii="Arial" w:eastAsia="宋体" w:hAnsi="Arial" w:cs="Arial"/>
          <w:b/>
          <w:kern w:val="0"/>
          <w:sz w:val="22"/>
          <w:lang w:val="en-GB" w:eastAsia="en-US"/>
        </w:rPr>
      </w:pPr>
      <w:r>
        <w:rPr>
          <w:rFonts w:ascii="Arial" w:eastAsia="宋体" w:hAnsi="Arial" w:cs="Arial"/>
          <w:b/>
          <w:kern w:val="0"/>
          <w:sz w:val="22"/>
          <w:lang w:val="en-GB" w:eastAsia="en-US"/>
        </w:rPr>
        <w:t xml:space="preserve">Title: </w:t>
      </w:r>
      <w:r>
        <w:rPr>
          <w:rFonts w:ascii="Arial" w:eastAsia="宋体" w:hAnsi="Arial" w:cs="Arial" w:hint="eastAsia"/>
          <w:b/>
          <w:kern w:val="0"/>
          <w:sz w:val="22"/>
          <w:lang w:val="en-GB" w:eastAsia="en-US"/>
        </w:rPr>
        <w:t xml:space="preserve">       </w:t>
      </w:r>
      <w:r>
        <w:rPr>
          <w:rFonts w:ascii="Arial" w:eastAsia="宋体" w:hAnsi="Arial" w:cs="Arial"/>
          <w:b/>
          <w:kern w:val="0"/>
          <w:sz w:val="22"/>
          <w:lang w:val="en-GB" w:eastAsia="en-US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2"/>
          <w:lang w:val="en-GB" w:eastAsia="en-US"/>
        </w:rPr>
        <w:t xml:space="preserve"> </w:t>
      </w:r>
      <w:r>
        <w:rPr>
          <w:rFonts w:ascii="Arial" w:eastAsia="宋体" w:hAnsi="Arial" w:cs="Arial"/>
          <w:b/>
          <w:kern w:val="0"/>
          <w:sz w:val="22"/>
          <w:lang w:val="en-GB" w:eastAsia="en-US"/>
        </w:rPr>
        <w:t xml:space="preserve"> WF on RF impact for Rel-17 eIAB</w:t>
      </w:r>
    </w:p>
    <w:p w14:paraId="58FFD6FD" w14:textId="77777777" w:rsidR="00BD7163" w:rsidRDefault="00E53E31">
      <w:pPr>
        <w:pStyle w:val="a6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kern w:val="0"/>
          <w:sz w:val="22"/>
          <w:szCs w:val="22"/>
          <w:lang w:val="en-GB"/>
        </w:rPr>
      </w:pPr>
      <w:r>
        <w:rPr>
          <w:rFonts w:ascii="Arial" w:eastAsia="宋体" w:hAnsi="Arial" w:cs="Arial"/>
          <w:b/>
          <w:kern w:val="0"/>
          <w:sz w:val="22"/>
          <w:szCs w:val="22"/>
          <w:lang w:val="en-GB" w:eastAsia="en-US"/>
        </w:rPr>
        <w:t>Document for:</w:t>
      </w:r>
      <w:r>
        <w:rPr>
          <w:rFonts w:ascii="Arial" w:eastAsia="宋体" w:hAnsi="Arial" w:cs="Arial" w:hint="eastAsia"/>
          <w:b/>
          <w:kern w:val="0"/>
          <w:sz w:val="22"/>
          <w:szCs w:val="22"/>
          <w:lang w:val="en-GB" w:eastAsia="en-US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2"/>
          <w:szCs w:val="22"/>
          <w:lang w:val="en-GB"/>
        </w:rPr>
        <w:t xml:space="preserve"> </w:t>
      </w:r>
      <w:r>
        <w:rPr>
          <w:rFonts w:ascii="Arial" w:eastAsia="宋体" w:hAnsi="Arial" w:cs="Arial"/>
          <w:b/>
          <w:kern w:val="0"/>
          <w:sz w:val="22"/>
          <w:szCs w:val="22"/>
          <w:lang w:val="en-GB"/>
        </w:rPr>
        <w:t xml:space="preserve">Approval </w:t>
      </w:r>
    </w:p>
    <w:p w14:paraId="69E7827F" w14:textId="77777777" w:rsidR="00BD7163" w:rsidRDefault="00E53E31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>
        <w:rPr>
          <w:rFonts w:cs="Arial"/>
        </w:rPr>
        <w:t>Introduction</w:t>
      </w:r>
    </w:p>
    <w:p w14:paraId="71863320" w14:textId="77777777" w:rsidR="00BD7163" w:rsidRDefault="00E53E3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</w:rPr>
      </w:pPr>
      <w:r>
        <w:rPr>
          <w:rFonts w:cstheme="minorHAnsi"/>
          <w:sz w:val="20"/>
          <w:szCs w:val="20"/>
        </w:rPr>
        <w:t>This Way forward contains the agreement and issues for further discussion on RF impact due to Rel-17 IAB enhancement based on 1</w:t>
      </w:r>
      <w:r>
        <w:rPr>
          <w:rFonts w:cstheme="minorHAnsi"/>
          <w:sz w:val="20"/>
          <w:szCs w:val="20"/>
          <w:vertAlign w:val="superscript"/>
        </w:rPr>
        <w:t>st</w:t>
      </w:r>
      <w:r>
        <w:rPr>
          <w:rFonts w:cstheme="minorHAnsi"/>
          <w:sz w:val="20"/>
          <w:szCs w:val="20"/>
        </w:rPr>
        <w:t xml:space="preserve"> round summary in [1].</w:t>
      </w:r>
    </w:p>
    <w:p w14:paraId="44644F88" w14:textId="77777777" w:rsidR="00BD7163" w:rsidRDefault="00E53E31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Way forward </w:t>
      </w:r>
    </w:p>
    <w:p w14:paraId="574BE674" w14:textId="77777777" w:rsidR="00BD7163" w:rsidRDefault="00E53E31">
      <w:pPr>
        <w:rPr>
          <w:b/>
          <w:color w:val="000000" w:themeColor="text1"/>
          <w:lang w:eastAsia="ko-KR"/>
        </w:rPr>
      </w:pPr>
      <w:r>
        <w:rPr>
          <w:b/>
          <w:color w:val="000000" w:themeColor="text1"/>
          <w:lang w:eastAsia="ko-KR"/>
        </w:rPr>
        <w:t xml:space="preserve">Simultaneous operation of IAB-node’s child and parent links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7163" w14:paraId="16698206" w14:textId="77777777">
        <w:tc>
          <w:tcPr>
            <w:tcW w:w="10456" w:type="dxa"/>
          </w:tcPr>
          <w:p w14:paraId="15D4C603" w14:textId="77777777" w:rsidR="00BD7163" w:rsidRDefault="00E53E31">
            <w:pPr>
              <w:rPr>
                <w:b/>
                <w:lang w:val="en-GB"/>
              </w:rPr>
            </w:pPr>
            <w:r w:rsidRPr="001902FC">
              <w:rPr>
                <w:rFonts w:hint="eastAsia"/>
                <w:b/>
                <w:lang w:val="en-GB"/>
              </w:rPr>
              <w:t>A</w:t>
            </w:r>
            <w:r w:rsidRPr="001902FC">
              <w:rPr>
                <w:b/>
                <w:lang w:val="en-GB"/>
              </w:rPr>
              <w:t>greement:</w:t>
            </w:r>
          </w:p>
          <w:p w14:paraId="1EBD1AB6" w14:textId="77777777" w:rsidR="00BD7163" w:rsidRDefault="00E53E31">
            <w:pPr>
              <w:spacing w:after="120"/>
              <w:rPr>
                <w:rFonts w:eastAsia="宋体"/>
                <w:color w:val="000000" w:themeColor="text1"/>
                <w:sz w:val="20"/>
                <w:szCs w:val="20"/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</w:rPr>
              <w:t>No RF requirement impact identified on Rel-17 IAB simultaneous operation including MT TX/DU RX and MT RX/DU TX.</w:t>
            </w:r>
          </w:p>
          <w:p w14:paraId="57B685BE" w14:textId="77777777" w:rsidR="00BD7163" w:rsidRDefault="00E53E31">
            <w:pPr>
              <w:spacing w:after="120"/>
              <w:rPr>
                <w:rFonts w:eastAsia="宋体"/>
                <w:b/>
                <w:color w:val="000000" w:themeColor="text1"/>
                <w:sz w:val="20"/>
                <w:szCs w:val="20"/>
              </w:rPr>
            </w:pPr>
            <w:r w:rsidRPr="001902FC">
              <w:rPr>
                <w:b/>
                <w:lang w:val="en-GB"/>
              </w:rPr>
              <w:t xml:space="preserve">Way forward: </w:t>
            </w:r>
            <w:r>
              <w:rPr>
                <w:rFonts w:eastAsia="宋体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5E1D6C55" w14:textId="77777777" w:rsidR="00BD7163" w:rsidRDefault="00E53E31">
            <w:pPr>
              <w:spacing w:after="120"/>
              <w:rPr>
                <w:rFonts w:ascii="Calibri" w:hAnsi="Calibri" w:cs="Calibri"/>
                <w:sz w:val="20"/>
                <w:szCs w:val="20"/>
                <w:u w:val="single"/>
                <w:lang w:eastAsia="ko-KR"/>
              </w:rPr>
            </w:pPr>
            <w:r>
              <w:rPr>
                <w:rFonts w:ascii="Calibri" w:hAnsi="Calibri" w:cs="Calibri"/>
                <w:sz w:val="20"/>
                <w:szCs w:val="20"/>
                <w:u w:val="single"/>
                <w:lang w:eastAsia="ko-KR"/>
              </w:rPr>
              <w:t>RAN4 RF specification impact due to Simultaneous MT TX/DU TX for FDM operation</w:t>
            </w:r>
          </w:p>
          <w:p w14:paraId="35D083EF" w14:textId="36A62327" w:rsidR="00E62262" w:rsidRDefault="00E62262">
            <w:pPr>
              <w:pStyle w:val="ad"/>
              <w:numPr>
                <w:ilvl w:val="0"/>
                <w:numId w:val="2"/>
              </w:numPr>
              <w:spacing w:after="120"/>
              <w:rPr>
                <w:rFonts w:ascii="Calibri" w:eastAsia="宋体" w:hAnsi="Calibri" w:cs="Calibri"/>
                <w:color w:val="000000" w:themeColor="text1"/>
              </w:rPr>
            </w:pPr>
            <w:r>
              <w:rPr>
                <w:rFonts w:ascii="Calibri" w:eastAsia="宋体" w:hAnsi="Calibri" w:cs="Calibri"/>
                <w:color w:val="000000" w:themeColor="text1"/>
              </w:rPr>
              <w:t xml:space="preserve">No RF </w:t>
            </w:r>
            <w:r w:rsidR="0007560B">
              <w:rPr>
                <w:rFonts w:ascii="Calibri" w:eastAsia="宋体" w:hAnsi="Calibri" w:cs="Calibri"/>
                <w:color w:val="000000" w:themeColor="text1"/>
              </w:rPr>
              <w:t xml:space="preserve">core </w:t>
            </w:r>
            <w:r>
              <w:rPr>
                <w:rFonts w:ascii="Calibri" w:eastAsia="宋体" w:hAnsi="Calibri" w:cs="Calibri"/>
                <w:color w:val="000000" w:themeColor="text1"/>
              </w:rPr>
              <w:t xml:space="preserve">requirement impact for MT TX/DU TX simultaneous operation in FDM mode </w:t>
            </w:r>
            <w:r w:rsidR="00475874">
              <w:rPr>
                <w:rFonts w:ascii="Calibri" w:eastAsia="宋体" w:hAnsi="Calibri" w:cs="Calibri"/>
                <w:color w:val="000000" w:themeColor="text1"/>
              </w:rPr>
              <w:t xml:space="preserve"> in point of view of </w:t>
            </w:r>
            <w:r>
              <w:rPr>
                <w:rFonts w:ascii="Calibri" w:eastAsia="宋体" w:hAnsi="Calibri" w:cs="Calibri"/>
                <w:color w:val="000000" w:themeColor="text1"/>
              </w:rPr>
              <w:t>coexist</w:t>
            </w:r>
            <w:r w:rsidR="00F972B6">
              <w:rPr>
                <w:rFonts w:ascii="Calibri" w:eastAsia="宋体" w:hAnsi="Calibri" w:cs="Calibri"/>
                <w:color w:val="000000" w:themeColor="text1"/>
              </w:rPr>
              <w:t>ence between</w:t>
            </w:r>
            <w:r>
              <w:rPr>
                <w:rFonts w:ascii="Calibri" w:eastAsia="宋体" w:hAnsi="Calibri" w:cs="Calibri"/>
                <w:color w:val="000000" w:themeColor="text1"/>
              </w:rPr>
              <w:t xml:space="preserve"> IAB and existing NR network</w:t>
            </w:r>
          </w:p>
          <w:p w14:paraId="2B53B7E7" w14:textId="36DAADF6" w:rsidR="00475874" w:rsidRDefault="00E62262" w:rsidP="00593682">
            <w:pPr>
              <w:pStyle w:val="ad"/>
              <w:numPr>
                <w:ilvl w:val="2"/>
                <w:numId w:val="2"/>
              </w:numPr>
              <w:spacing w:after="120"/>
              <w:rPr>
                <w:rFonts w:ascii="Calibri" w:eastAsia="宋体" w:hAnsi="Calibri" w:cs="Calibri"/>
                <w:color w:val="000000" w:themeColor="text1"/>
              </w:rPr>
            </w:pPr>
            <w:r>
              <w:rPr>
                <w:rFonts w:ascii="Calibri" w:eastAsia="宋体" w:hAnsi="Calibri" w:cs="Calibri"/>
                <w:color w:val="000000" w:themeColor="text1"/>
              </w:rPr>
              <w:t xml:space="preserve">There is no need </w:t>
            </w:r>
            <w:r w:rsidR="00F972B6">
              <w:rPr>
                <w:rFonts w:ascii="Calibri" w:eastAsia="宋体" w:hAnsi="Calibri" w:cs="Calibri"/>
                <w:color w:val="000000" w:themeColor="text1"/>
              </w:rPr>
              <w:t>for</w:t>
            </w:r>
            <w:r>
              <w:rPr>
                <w:rFonts w:ascii="Calibri" w:eastAsia="宋体" w:hAnsi="Calibri" w:cs="Calibri"/>
                <w:color w:val="000000" w:themeColor="text1"/>
              </w:rPr>
              <w:t xml:space="preserve"> </w:t>
            </w:r>
            <w:r w:rsidR="00F972B6">
              <w:rPr>
                <w:rFonts w:ascii="Calibri" w:eastAsia="宋体" w:hAnsi="Calibri" w:cs="Calibri"/>
                <w:color w:val="000000" w:themeColor="text1"/>
              </w:rPr>
              <w:t>additional</w:t>
            </w:r>
            <w:r>
              <w:rPr>
                <w:rFonts w:ascii="Calibri" w:eastAsia="宋体" w:hAnsi="Calibri" w:cs="Calibri"/>
                <w:color w:val="000000" w:themeColor="text1"/>
              </w:rPr>
              <w:t xml:space="preserve"> coexist</w:t>
            </w:r>
            <w:r w:rsidR="00F972B6">
              <w:rPr>
                <w:rFonts w:ascii="Calibri" w:eastAsia="宋体" w:hAnsi="Calibri" w:cs="Calibri"/>
                <w:color w:val="000000" w:themeColor="text1"/>
              </w:rPr>
              <w:t>ence</w:t>
            </w:r>
            <w:r>
              <w:rPr>
                <w:rFonts w:ascii="Calibri" w:eastAsia="宋体" w:hAnsi="Calibri" w:cs="Calibri"/>
                <w:color w:val="000000" w:themeColor="text1"/>
              </w:rPr>
              <w:t xml:space="preserve"> simulation.</w:t>
            </w:r>
          </w:p>
          <w:p w14:paraId="46AF2B51" w14:textId="78428776" w:rsidR="00475874" w:rsidRDefault="00475874" w:rsidP="00593682">
            <w:pPr>
              <w:pStyle w:val="ad"/>
              <w:numPr>
                <w:ilvl w:val="2"/>
                <w:numId w:val="2"/>
              </w:numPr>
              <w:spacing w:after="120"/>
              <w:rPr>
                <w:rFonts w:ascii="Calibri" w:eastAsia="宋体" w:hAnsi="Calibri" w:cs="Calibri"/>
                <w:color w:val="000000" w:themeColor="text1"/>
              </w:rPr>
            </w:pPr>
            <w:r>
              <w:rPr>
                <w:rFonts w:ascii="Calibri" w:eastAsia="宋体" w:hAnsi="Calibri" w:cs="Calibri"/>
                <w:color w:val="000000" w:themeColor="text1"/>
              </w:rPr>
              <w:t>No additional effort is needed on RF impact except issues listed below</w:t>
            </w:r>
          </w:p>
          <w:p w14:paraId="285DD3A9" w14:textId="7E508171" w:rsidR="00E62262" w:rsidRPr="00593682" w:rsidRDefault="00E62262" w:rsidP="00593682">
            <w:pPr>
              <w:pStyle w:val="ad"/>
              <w:spacing w:after="120"/>
              <w:ind w:left="1680"/>
              <w:rPr>
                <w:rFonts w:ascii="Calibri" w:eastAsia="宋体" w:hAnsi="Calibri" w:cs="Calibri"/>
                <w:color w:val="000000" w:themeColor="text1"/>
                <w:lang w:val="en-US"/>
              </w:rPr>
            </w:pPr>
          </w:p>
          <w:p w14:paraId="2BA8ACB7" w14:textId="41E86B1A" w:rsidR="00475874" w:rsidRDefault="00E62262">
            <w:pPr>
              <w:pStyle w:val="ad"/>
              <w:numPr>
                <w:ilvl w:val="0"/>
                <w:numId w:val="2"/>
              </w:numPr>
              <w:spacing w:after="120"/>
              <w:rPr>
                <w:rFonts w:ascii="Calibri" w:eastAsia="宋体" w:hAnsi="Calibri" w:cs="Calibri"/>
                <w:color w:val="000000" w:themeColor="text1"/>
                <w:lang w:val="en-US"/>
              </w:rPr>
            </w:pPr>
            <w:r w:rsidRPr="00593682">
              <w:rPr>
                <w:rFonts w:ascii="Calibri" w:eastAsia="宋体" w:hAnsi="Calibri" w:cs="Calibri"/>
                <w:color w:val="000000" w:themeColor="text1"/>
                <w:lang w:val="en-US"/>
              </w:rPr>
              <w:t>FFS on intra-node</w:t>
            </w:r>
            <w:r w:rsidR="0007560B">
              <w:rPr>
                <w:rFonts w:ascii="Calibri" w:eastAsia="宋体" w:hAnsi="Calibri" w:cs="Calibri"/>
                <w:color w:val="000000" w:themeColor="text1"/>
                <w:lang w:val="en-US"/>
              </w:rPr>
              <w:t xml:space="preserve"> (i.e. transmissions from the same node interfering each other)</w:t>
            </w:r>
            <w:r w:rsidRPr="00593682">
              <w:rPr>
                <w:rFonts w:ascii="Calibri" w:eastAsia="宋体" w:hAnsi="Calibri" w:cs="Calibri"/>
                <w:color w:val="000000" w:themeColor="text1"/>
                <w:lang w:val="en-US"/>
              </w:rPr>
              <w:t xml:space="preserve"> </w:t>
            </w:r>
            <w:r>
              <w:rPr>
                <w:rFonts w:ascii="Calibri" w:eastAsia="宋体" w:hAnsi="Calibri" w:cs="Calibri"/>
                <w:color w:val="000000" w:themeColor="text1"/>
                <w:lang w:val="en-US"/>
              </w:rPr>
              <w:t>interference considering MT/DU simultaneous</w:t>
            </w:r>
            <w:r w:rsidR="00F972B6">
              <w:rPr>
                <w:rFonts w:ascii="Calibri" w:eastAsia="宋体" w:hAnsi="Calibri" w:cs="Calibri"/>
                <w:color w:val="000000" w:themeColor="text1"/>
                <w:lang w:val="en-US"/>
              </w:rPr>
              <w:t xml:space="preserve"> transmission</w:t>
            </w:r>
            <w:r>
              <w:rPr>
                <w:rFonts w:ascii="Calibri" w:eastAsia="宋体" w:hAnsi="Calibri" w:cs="Calibri"/>
                <w:color w:val="000000" w:themeColor="text1"/>
                <w:lang w:val="en-US"/>
              </w:rPr>
              <w:t xml:space="preserve"> operation with unbalanced transmitting power with below </w:t>
            </w:r>
            <w:r w:rsidR="00F972B6">
              <w:rPr>
                <w:rFonts w:ascii="Calibri" w:eastAsia="宋体" w:hAnsi="Calibri" w:cs="Calibri"/>
                <w:color w:val="000000" w:themeColor="text1"/>
                <w:lang w:val="en-US"/>
              </w:rPr>
              <w:t>case</w:t>
            </w:r>
            <w:r>
              <w:rPr>
                <w:rFonts w:ascii="Calibri" w:eastAsia="宋体" w:hAnsi="Calibri" w:cs="Calibri"/>
                <w:color w:val="000000" w:themeColor="text1"/>
                <w:lang w:val="en-US"/>
              </w:rPr>
              <w:t>s:</w:t>
            </w:r>
          </w:p>
          <w:p w14:paraId="5D405C88" w14:textId="0C619CA4" w:rsidR="00E62262" w:rsidRDefault="00F972B6" w:rsidP="00593682">
            <w:pPr>
              <w:pStyle w:val="ad"/>
              <w:spacing w:after="120"/>
              <w:ind w:left="1680"/>
              <w:rPr>
                <w:rFonts w:ascii="Calibri" w:eastAsia="宋体" w:hAnsi="Calibri" w:cs="Calibri"/>
                <w:color w:val="000000" w:themeColor="text1"/>
              </w:rPr>
            </w:pPr>
            <w:r>
              <w:rPr>
                <w:rFonts w:ascii="Calibri" w:eastAsia="宋体" w:hAnsi="Calibri" w:cs="Calibri"/>
                <w:color w:val="000000" w:themeColor="text1"/>
              </w:rPr>
              <w:t>Case</w:t>
            </w:r>
            <w:r w:rsidR="00E62262">
              <w:rPr>
                <w:rFonts w:ascii="Calibri" w:eastAsia="宋体" w:hAnsi="Calibri" w:cs="Calibri"/>
                <w:color w:val="000000" w:themeColor="text1"/>
              </w:rPr>
              <w:t xml:space="preserve"> 1: MT and DU using the s</w:t>
            </w:r>
            <w:r w:rsidR="00E62262" w:rsidRPr="00593682">
              <w:rPr>
                <w:rFonts w:ascii="Calibri" w:eastAsia="宋体" w:hAnsi="Calibri" w:cs="Calibri"/>
                <w:color w:val="000000" w:themeColor="text1"/>
              </w:rPr>
              <w:t xml:space="preserve">ame </w:t>
            </w:r>
            <w:r w:rsidR="00E62262">
              <w:rPr>
                <w:rFonts w:ascii="Calibri" w:eastAsia="宋体" w:hAnsi="Calibri" w:cs="Calibri"/>
                <w:color w:val="000000" w:themeColor="text1"/>
              </w:rPr>
              <w:t xml:space="preserve">antenna </w:t>
            </w:r>
            <w:r w:rsidR="00E62262" w:rsidRPr="00593682">
              <w:rPr>
                <w:rFonts w:ascii="Calibri" w:eastAsia="宋体" w:hAnsi="Calibri" w:cs="Calibri"/>
                <w:color w:val="000000" w:themeColor="text1"/>
              </w:rPr>
              <w:t xml:space="preserve">panel </w:t>
            </w:r>
          </w:p>
          <w:p w14:paraId="2E90EA37" w14:textId="2BBF9F99" w:rsidR="00E62262" w:rsidRDefault="00F972B6" w:rsidP="00593682">
            <w:pPr>
              <w:pStyle w:val="ad"/>
              <w:spacing w:after="120"/>
              <w:ind w:left="1680"/>
              <w:rPr>
                <w:rFonts w:ascii="Calibri" w:eastAsia="宋体" w:hAnsi="Calibri" w:cs="Calibri"/>
                <w:color w:val="000000" w:themeColor="text1"/>
              </w:rPr>
            </w:pPr>
            <w:r>
              <w:rPr>
                <w:rFonts w:ascii="Calibri" w:eastAsia="宋体" w:hAnsi="Calibri" w:cs="Calibri"/>
                <w:color w:val="000000" w:themeColor="text1"/>
              </w:rPr>
              <w:t>Case</w:t>
            </w:r>
            <w:r w:rsidR="00E62262">
              <w:rPr>
                <w:rFonts w:ascii="Calibri" w:eastAsia="宋体" w:hAnsi="Calibri" w:cs="Calibri"/>
                <w:color w:val="000000" w:themeColor="text1"/>
              </w:rPr>
              <w:t xml:space="preserve"> 2: MT and DU using different antenna pane</w:t>
            </w:r>
            <w:r>
              <w:rPr>
                <w:rFonts w:ascii="Calibri" w:eastAsia="宋体" w:hAnsi="Calibri" w:cs="Calibri"/>
                <w:color w:val="000000" w:themeColor="text1"/>
              </w:rPr>
              <w:t>s</w:t>
            </w:r>
          </w:p>
          <w:p w14:paraId="6EA69878" w14:textId="061E29DA" w:rsidR="00E62262" w:rsidRPr="00593682" w:rsidRDefault="00F972B6" w:rsidP="00593682">
            <w:pPr>
              <w:pStyle w:val="ad"/>
              <w:spacing w:after="120"/>
              <w:ind w:left="1680"/>
              <w:rPr>
                <w:rFonts w:ascii="Calibri" w:eastAsia="宋体" w:hAnsi="Calibri" w:cs="Calibri"/>
                <w:color w:val="000000" w:themeColor="text1"/>
              </w:rPr>
            </w:pPr>
            <w:r>
              <w:rPr>
                <w:rFonts w:ascii="Calibri" w:eastAsia="宋体" w:hAnsi="Calibri" w:cs="Calibri"/>
                <w:color w:val="000000" w:themeColor="text1"/>
              </w:rPr>
              <w:t>Case</w:t>
            </w:r>
            <w:r w:rsidR="00E62262">
              <w:rPr>
                <w:rFonts w:ascii="Calibri" w:eastAsia="宋体" w:hAnsi="Calibri" w:cs="Calibri"/>
                <w:color w:val="000000" w:themeColor="text1"/>
              </w:rPr>
              <w:t xml:space="preserve"> 3: other </w:t>
            </w:r>
            <w:r>
              <w:rPr>
                <w:rFonts w:ascii="Calibri" w:eastAsia="宋体" w:hAnsi="Calibri" w:cs="Calibri"/>
                <w:color w:val="000000" w:themeColor="text1"/>
              </w:rPr>
              <w:t>possibility is</w:t>
            </w:r>
            <w:r w:rsidR="00E62262">
              <w:rPr>
                <w:rFonts w:ascii="Calibri" w:eastAsia="宋体" w:hAnsi="Calibri" w:cs="Calibri"/>
                <w:color w:val="000000" w:themeColor="text1"/>
              </w:rPr>
              <w:t xml:space="preserve"> not excluded.</w:t>
            </w:r>
          </w:p>
          <w:p w14:paraId="74FD46F0" w14:textId="45B10E59" w:rsidR="00BD7163" w:rsidRPr="00593682" w:rsidRDefault="00E62262" w:rsidP="00593682">
            <w:pPr>
              <w:pStyle w:val="ad"/>
              <w:numPr>
                <w:ilvl w:val="0"/>
                <w:numId w:val="2"/>
              </w:numPr>
              <w:spacing w:after="120"/>
              <w:rPr>
                <w:rFonts w:ascii="Calibri" w:eastAsia="宋体" w:hAnsi="Calibri" w:cs="Calibri"/>
                <w:color w:val="000000" w:themeColor="text1"/>
                <w:lang w:val="en-US"/>
              </w:rPr>
            </w:pPr>
            <w:r w:rsidRPr="00593682">
              <w:rPr>
                <w:rFonts w:ascii="Calibri" w:eastAsia="宋体" w:hAnsi="Calibri" w:cs="Calibri"/>
                <w:color w:val="000000" w:themeColor="text1"/>
                <w:lang w:val="en-US"/>
              </w:rPr>
              <w:t xml:space="preserve">Based on the investigation of the intra-node </w:t>
            </w:r>
            <w:r w:rsidR="0007560B">
              <w:rPr>
                <w:rFonts w:ascii="Calibri" w:eastAsia="宋体" w:hAnsi="Calibri" w:cs="Calibri"/>
                <w:color w:val="000000" w:themeColor="text1"/>
                <w:lang w:val="en-US"/>
              </w:rPr>
              <w:t xml:space="preserve">(i.e. transmissions from the same node interfering each other) </w:t>
            </w:r>
            <w:r w:rsidRPr="00593682">
              <w:rPr>
                <w:rFonts w:ascii="Calibri" w:eastAsia="宋体" w:hAnsi="Calibri" w:cs="Calibri"/>
                <w:color w:val="000000" w:themeColor="text1"/>
                <w:lang w:val="en-US"/>
              </w:rPr>
              <w:t>interference, RAN4 could decide</w:t>
            </w:r>
            <w:r w:rsidR="0044392D" w:rsidRPr="00593682">
              <w:rPr>
                <w:rFonts w:ascii="Calibri" w:eastAsia="宋体" w:hAnsi="Calibri" w:cs="Calibri"/>
                <w:color w:val="000000" w:themeColor="text1"/>
                <w:lang w:val="en-US"/>
              </w:rPr>
              <w:t xml:space="preserve"> </w:t>
            </w:r>
            <w:r w:rsidR="00E53E31" w:rsidRPr="00593682">
              <w:rPr>
                <w:rFonts w:ascii="Calibri" w:eastAsia="宋体" w:hAnsi="Calibri" w:cs="Calibri"/>
                <w:color w:val="000000" w:themeColor="text1"/>
                <w:lang w:val="en-US"/>
              </w:rPr>
              <w:t>whether exception on unwanted emission or restriction on scenario can be addressed in core spec, conformance spec or TR</w:t>
            </w:r>
            <w:r w:rsidR="00475874" w:rsidRPr="00593682">
              <w:rPr>
                <w:rFonts w:ascii="Calibri" w:eastAsia="宋体" w:hAnsi="Calibri" w:cs="Calibri"/>
                <w:color w:val="000000" w:themeColor="text1"/>
                <w:lang w:val="en-US"/>
              </w:rPr>
              <w:t xml:space="preserve"> with below options</w:t>
            </w:r>
          </w:p>
          <w:p w14:paraId="339769E3" w14:textId="17E8CB88" w:rsidR="00BD7163" w:rsidRDefault="00E62262">
            <w:pPr>
              <w:pStyle w:val="ad"/>
              <w:numPr>
                <w:ilvl w:val="2"/>
                <w:numId w:val="2"/>
              </w:numPr>
              <w:spacing w:after="120"/>
              <w:rPr>
                <w:rFonts w:ascii="Calibri" w:eastAsia="宋体" w:hAnsi="Calibri" w:cs="Calibri"/>
                <w:color w:val="000000" w:themeColor="text1"/>
              </w:rPr>
            </w:pPr>
            <w:r>
              <w:rPr>
                <w:rFonts w:ascii="Calibri" w:eastAsia="宋体" w:hAnsi="Calibri" w:cs="Calibri"/>
                <w:color w:val="000000" w:themeColor="text1"/>
              </w:rPr>
              <w:t>Opti</w:t>
            </w:r>
            <w:r w:rsidR="00475874">
              <w:rPr>
                <w:rFonts w:ascii="Calibri" w:eastAsia="宋体" w:hAnsi="Calibri" w:cs="Calibri"/>
                <w:color w:val="000000" w:themeColor="text1"/>
              </w:rPr>
              <w:t>on</w:t>
            </w:r>
            <w:r>
              <w:rPr>
                <w:rFonts w:ascii="Calibri" w:eastAsia="宋体" w:hAnsi="Calibri" w:cs="Calibri"/>
                <w:color w:val="000000" w:themeColor="text1"/>
              </w:rPr>
              <w:t xml:space="preserve"> </w:t>
            </w:r>
            <w:r w:rsidR="00475874">
              <w:rPr>
                <w:rFonts w:ascii="Calibri" w:eastAsia="宋体" w:hAnsi="Calibri" w:cs="Calibri"/>
                <w:color w:val="000000" w:themeColor="text1"/>
              </w:rPr>
              <w:t>1</w:t>
            </w:r>
            <w:r>
              <w:rPr>
                <w:rFonts w:ascii="Calibri" w:eastAsia="宋体" w:hAnsi="Calibri" w:cs="Calibri"/>
                <w:color w:val="000000" w:themeColor="text1"/>
              </w:rPr>
              <w:t xml:space="preserve">: </w:t>
            </w:r>
            <w:r w:rsidR="00E53E31">
              <w:rPr>
                <w:rFonts w:ascii="Calibri" w:eastAsia="宋体" w:hAnsi="Calibri" w:cs="Calibri"/>
                <w:color w:val="000000" w:themeColor="text1"/>
              </w:rPr>
              <w:t xml:space="preserve">exception on unwanted emission: </w:t>
            </w:r>
            <w:r w:rsidR="003B63FB">
              <w:rPr>
                <w:rFonts w:ascii="Calibri" w:eastAsia="宋体" w:hAnsi="Calibri" w:cs="Calibri"/>
                <w:color w:val="000000" w:themeColor="text1"/>
              </w:rPr>
              <w:t xml:space="preserve">EVM, relative and </w:t>
            </w:r>
            <w:r w:rsidR="00E53E31">
              <w:rPr>
                <w:rFonts w:ascii="Calibri" w:eastAsia="宋体" w:hAnsi="Calibri" w:cs="Calibri"/>
                <w:color w:val="000000" w:themeColor="text1"/>
              </w:rPr>
              <w:t xml:space="preserve">absolute ACLR </w:t>
            </w:r>
            <w:r w:rsidR="003B63FB">
              <w:rPr>
                <w:rFonts w:ascii="Calibri" w:eastAsia="宋体" w:hAnsi="Calibri" w:cs="Calibri"/>
                <w:color w:val="000000" w:themeColor="text1"/>
              </w:rPr>
              <w:t xml:space="preserve">are </w:t>
            </w:r>
            <w:r w:rsidR="00E53E31">
              <w:rPr>
                <w:rFonts w:ascii="Calibri" w:eastAsia="宋体" w:hAnsi="Calibri" w:cs="Calibri"/>
                <w:color w:val="000000" w:themeColor="text1"/>
              </w:rPr>
              <w:t>not applied for power controlled link</w:t>
            </w:r>
          </w:p>
          <w:p w14:paraId="52C5F751" w14:textId="7A387B18" w:rsidR="00BD7163" w:rsidRDefault="00E62262">
            <w:pPr>
              <w:pStyle w:val="ad"/>
              <w:numPr>
                <w:ilvl w:val="2"/>
                <w:numId w:val="2"/>
              </w:numPr>
              <w:spacing w:after="120"/>
              <w:rPr>
                <w:rFonts w:ascii="Calibri" w:eastAsia="宋体" w:hAnsi="Calibri" w:cs="Calibri"/>
                <w:color w:val="000000" w:themeColor="text1"/>
              </w:rPr>
            </w:pPr>
            <w:r>
              <w:rPr>
                <w:rFonts w:ascii="Calibri" w:eastAsia="宋体" w:hAnsi="Calibri" w:cs="Calibri"/>
                <w:color w:val="000000" w:themeColor="text1"/>
              </w:rPr>
              <w:t xml:space="preserve">Option </w:t>
            </w:r>
            <w:r w:rsidR="00475874">
              <w:rPr>
                <w:rFonts w:ascii="Calibri" w:eastAsia="宋体" w:hAnsi="Calibri" w:cs="Calibri"/>
                <w:color w:val="000000" w:themeColor="text1"/>
              </w:rPr>
              <w:t>2</w:t>
            </w:r>
            <w:r>
              <w:rPr>
                <w:rFonts w:ascii="Calibri" w:eastAsia="宋体" w:hAnsi="Calibri" w:cs="Calibri"/>
                <w:color w:val="000000" w:themeColor="text1"/>
              </w:rPr>
              <w:t xml:space="preserve">:  </w:t>
            </w:r>
            <w:r w:rsidR="00E53E31">
              <w:rPr>
                <w:rFonts w:ascii="Calibri" w:eastAsia="宋体" w:hAnsi="Calibri" w:cs="Calibri"/>
                <w:color w:val="000000" w:themeColor="text1"/>
              </w:rPr>
              <w:t>restriction on scenario: FDM operation with shared beam case is assumed/considered for the same class and/or similar power capability between IAB-DU and IAB-MT only in RAN4 spec.</w:t>
            </w:r>
          </w:p>
          <w:p w14:paraId="6A75ADBA" w14:textId="63D747EB" w:rsidR="00E62262" w:rsidRDefault="00E62262">
            <w:pPr>
              <w:pStyle w:val="ad"/>
              <w:numPr>
                <w:ilvl w:val="2"/>
                <w:numId w:val="2"/>
              </w:numPr>
              <w:spacing w:after="120"/>
              <w:rPr>
                <w:rFonts w:ascii="Calibri" w:eastAsia="宋体" w:hAnsi="Calibri" w:cs="Calibri"/>
                <w:color w:val="000000" w:themeColor="text1"/>
              </w:rPr>
            </w:pPr>
            <w:r>
              <w:rPr>
                <w:rFonts w:ascii="Calibri" w:eastAsia="宋体" w:hAnsi="Calibri" w:cs="Calibri"/>
                <w:color w:val="000000" w:themeColor="text1"/>
              </w:rPr>
              <w:t xml:space="preserve">Option </w:t>
            </w:r>
            <w:r w:rsidR="00475874">
              <w:rPr>
                <w:rFonts w:ascii="Calibri" w:eastAsia="宋体" w:hAnsi="Calibri" w:cs="Calibri"/>
                <w:color w:val="000000" w:themeColor="text1"/>
              </w:rPr>
              <w:t>3</w:t>
            </w:r>
            <w:r>
              <w:rPr>
                <w:rFonts w:ascii="Calibri" w:eastAsia="宋体" w:hAnsi="Calibri" w:cs="Calibri"/>
                <w:color w:val="000000" w:themeColor="text1"/>
              </w:rPr>
              <w:t>: other options</w:t>
            </w:r>
            <w:r w:rsidR="00475874">
              <w:rPr>
                <w:rFonts w:ascii="Calibri" w:eastAsia="宋体" w:hAnsi="Calibri" w:cs="Calibri"/>
                <w:color w:val="000000" w:themeColor="text1"/>
              </w:rPr>
              <w:t xml:space="preserve"> are</w:t>
            </w:r>
            <w:r>
              <w:rPr>
                <w:rFonts w:ascii="Calibri" w:eastAsia="宋体" w:hAnsi="Calibri" w:cs="Calibri"/>
                <w:color w:val="000000" w:themeColor="text1"/>
              </w:rPr>
              <w:t xml:space="preserve"> not excluded.</w:t>
            </w:r>
          </w:p>
          <w:p w14:paraId="0FADADB4" w14:textId="77777777" w:rsidR="00BD7163" w:rsidRDefault="00E53E31">
            <w:pPr>
              <w:pStyle w:val="ad"/>
              <w:numPr>
                <w:ilvl w:val="0"/>
                <w:numId w:val="2"/>
              </w:numPr>
              <w:spacing w:after="120"/>
              <w:rPr>
                <w:rFonts w:ascii="Calibri" w:eastAsia="宋体" w:hAnsi="Calibri" w:cs="Calibri"/>
                <w:color w:val="000000" w:themeColor="text1"/>
              </w:rPr>
            </w:pPr>
            <w:r>
              <w:rPr>
                <w:rFonts w:ascii="Calibri" w:eastAsia="宋体" w:hAnsi="Calibri" w:cs="Calibri"/>
                <w:color w:val="000000" w:themeColor="text1"/>
              </w:rPr>
              <w:lastRenderedPageBreak/>
              <w:t xml:space="preserve">Further study on conformance testing detail on this case is not precluded in perf. part such as testability, test coverage and test configuration </w:t>
            </w:r>
          </w:p>
          <w:p w14:paraId="14ED8C9D" w14:textId="77777777" w:rsidR="00BD7163" w:rsidRDefault="00E53E31">
            <w:pPr>
              <w:spacing w:after="120"/>
              <w:rPr>
                <w:rFonts w:ascii="Calibri" w:hAnsi="Calibri" w:cs="Calibri"/>
                <w:sz w:val="20"/>
                <w:szCs w:val="20"/>
                <w:u w:val="single"/>
                <w:lang w:eastAsia="ko-KR"/>
              </w:rPr>
            </w:pPr>
            <w:r>
              <w:rPr>
                <w:rFonts w:ascii="Calibri" w:hAnsi="Calibri" w:cs="Calibri"/>
                <w:sz w:val="20"/>
                <w:szCs w:val="20"/>
                <w:u w:val="single"/>
                <w:lang w:eastAsia="ko-KR"/>
              </w:rPr>
              <w:t>RAN4 RF specification impact due to Simultaneous MT RX/DU RX for FDM operation</w:t>
            </w:r>
          </w:p>
          <w:p w14:paraId="78381BAE" w14:textId="54EEFA7B" w:rsidR="00BD7163" w:rsidRDefault="00E53E31">
            <w:pPr>
              <w:pStyle w:val="ad"/>
              <w:numPr>
                <w:ilvl w:val="0"/>
                <w:numId w:val="2"/>
              </w:numPr>
              <w:spacing w:after="120"/>
              <w:rPr>
                <w:rFonts w:ascii="Calibri" w:eastAsia="宋体" w:hAnsi="Calibri" w:cs="Calibri"/>
                <w:color w:val="000000" w:themeColor="text1"/>
              </w:rPr>
            </w:pPr>
            <w:r>
              <w:rPr>
                <w:rFonts w:ascii="Calibri" w:eastAsia="宋体" w:hAnsi="Calibri" w:cs="Calibri"/>
                <w:color w:val="000000" w:themeColor="text1"/>
              </w:rPr>
              <w:t xml:space="preserve">No RF requirement impact for MT RX/DU RX simultaneous operation in FDM mode based on proper power control, which can ensure such operation mode will not </w:t>
            </w:r>
            <w:r>
              <w:rPr>
                <w:rFonts w:ascii="Calibri" w:eastAsia="宋体" w:hAnsi="Calibri" w:cs="Calibri" w:hint="eastAsia"/>
                <w:color w:val="000000" w:themeColor="text1"/>
                <w:lang w:val="en-US" w:eastAsia="zh-CN"/>
              </w:rPr>
              <w:t xml:space="preserve">be </w:t>
            </w:r>
            <w:r>
              <w:rPr>
                <w:rFonts w:ascii="Calibri" w:eastAsia="宋体" w:hAnsi="Calibri" w:cs="Calibri"/>
                <w:color w:val="000000" w:themeColor="text1"/>
              </w:rPr>
              <w:t xml:space="preserve">assumed </w:t>
            </w:r>
            <w:r>
              <w:rPr>
                <w:rFonts w:ascii="Calibri" w:eastAsia="宋体" w:hAnsi="Calibri" w:cs="Calibri" w:hint="eastAsia"/>
                <w:color w:val="000000" w:themeColor="text1"/>
                <w:lang w:val="en-US" w:eastAsia="zh-CN"/>
              </w:rPr>
              <w:t xml:space="preserve">to exceed </w:t>
            </w:r>
            <w:r>
              <w:rPr>
                <w:rFonts w:ascii="Calibri" w:eastAsia="宋体" w:hAnsi="Calibri" w:cs="Calibri"/>
                <w:color w:val="000000" w:themeColor="text1"/>
              </w:rPr>
              <w:t>legacy requirement</w:t>
            </w:r>
            <w:r w:rsidR="00475874">
              <w:rPr>
                <w:rFonts w:ascii="Calibri" w:eastAsia="宋体" w:hAnsi="Calibri" w:cs="Calibri"/>
                <w:color w:val="000000" w:themeColor="text1"/>
              </w:rPr>
              <w:t xml:space="preserve"> (such as ACS, ICS</w:t>
            </w:r>
            <w:r>
              <w:rPr>
                <w:rFonts w:ascii="Calibri" w:eastAsia="宋体" w:hAnsi="Calibri" w:cs="Calibri"/>
                <w:color w:val="000000" w:themeColor="text1"/>
              </w:rPr>
              <w:t>.</w:t>
            </w:r>
            <w:r w:rsidR="00475874">
              <w:rPr>
                <w:rFonts w:ascii="Calibri" w:eastAsia="宋体" w:hAnsi="Calibri" w:cs="Calibri"/>
                <w:color w:val="000000" w:themeColor="text1"/>
              </w:rPr>
              <w:t>)</w:t>
            </w:r>
            <w:r>
              <w:rPr>
                <w:rFonts w:ascii="Calibri" w:eastAsia="宋体" w:hAnsi="Calibri" w:cs="Calibri"/>
                <w:color w:val="000000" w:themeColor="text1"/>
              </w:rPr>
              <w:t xml:space="preserve"> </w:t>
            </w:r>
          </w:p>
          <w:p w14:paraId="36347B43" w14:textId="77777777" w:rsidR="00BD7163" w:rsidRDefault="00E53E31">
            <w:pPr>
              <w:pStyle w:val="ad"/>
              <w:numPr>
                <w:ilvl w:val="0"/>
                <w:numId w:val="2"/>
              </w:numPr>
              <w:spacing w:after="120"/>
              <w:rPr>
                <w:rFonts w:ascii="Calibri" w:eastAsia="宋体" w:hAnsi="Calibri" w:cs="Calibri"/>
                <w:color w:val="000000" w:themeColor="text1"/>
              </w:rPr>
            </w:pPr>
            <w:r>
              <w:rPr>
                <w:rFonts w:ascii="Calibri" w:eastAsia="宋体" w:hAnsi="Calibri" w:cs="Calibri"/>
                <w:color w:val="000000" w:themeColor="text1"/>
              </w:rPr>
              <w:t>Further study on conformance testing detail on this case is not precluded in perf. part such as testability, test coverage and test configuration</w:t>
            </w:r>
          </w:p>
        </w:tc>
      </w:tr>
    </w:tbl>
    <w:p w14:paraId="68ADDAFF" w14:textId="77777777" w:rsidR="00BD7163" w:rsidRDefault="00BD7163">
      <w:pPr>
        <w:rPr>
          <w:lang w:val="en-GB"/>
        </w:rPr>
      </w:pPr>
    </w:p>
    <w:p w14:paraId="70B75907" w14:textId="77777777" w:rsidR="00BD7163" w:rsidRPr="001902FC" w:rsidRDefault="00E53E31">
      <w:pPr>
        <w:rPr>
          <w:b/>
          <w:color w:val="000000" w:themeColor="text1"/>
          <w:lang w:eastAsia="ko-KR"/>
        </w:rPr>
      </w:pPr>
      <w:r w:rsidRPr="001902FC">
        <w:rPr>
          <w:b/>
          <w:color w:val="000000" w:themeColor="text1"/>
          <w:lang w:eastAsia="ko-KR"/>
        </w:rPr>
        <w:t>Timing enhancement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7163" w14:paraId="31393700" w14:textId="77777777">
        <w:tc>
          <w:tcPr>
            <w:tcW w:w="10456" w:type="dxa"/>
          </w:tcPr>
          <w:p w14:paraId="44DF4D11" w14:textId="77777777" w:rsidR="00BD7163" w:rsidRPr="001902FC" w:rsidRDefault="00E53E31">
            <w:pPr>
              <w:spacing w:after="120"/>
              <w:rPr>
                <w:b/>
                <w:lang w:val="en-GB"/>
              </w:rPr>
            </w:pPr>
            <w:r w:rsidRPr="001902FC">
              <w:rPr>
                <w:b/>
                <w:lang w:val="en-GB"/>
              </w:rPr>
              <w:t>Way forward:</w:t>
            </w:r>
          </w:p>
          <w:p w14:paraId="18FC04E4" w14:textId="77777777" w:rsidR="00BD7163" w:rsidRPr="001902FC" w:rsidRDefault="00E53E31">
            <w:pPr>
              <w:spacing w:after="120"/>
              <w:rPr>
                <w:rFonts w:ascii="Calibri" w:eastAsia="Malgun Gothic" w:hAnsi="Calibri" w:cs="Calibri"/>
                <w:sz w:val="20"/>
                <w:szCs w:val="20"/>
                <w:u w:val="single"/>
                <w:lang w:eastAsia="ko-KR"/>
              </w:rPr>
            </w:pPr>
            <w:r w:rsidRPr="001902FC">
              <w:rPr>
                <w:rFonts w:ascii="Calibri" w:hAnsi="Calibri" w:cs="Calibri"/>
                <w:sz w:val="20"/>
                <w:szCs w:val="20"/>
                <w:u w:val="single"/>
                <w:lang w:eastAsia="ko-KR"/>
              </w:rPr>
              <w:t>Timing error between IAB-DU and IAB-MT transmission within one node for timing case#6:</w:t>
            </w:r>
          </w:p>
          <w:p w14:paraId="17544E43" w14:textId="756E4FA4" w:rsidR="00BD7163" w:rsidRPr="001902FC" w:rsidRDefault="00E53E31">
            <w:pPr>
              <w:pStyle w:val="ad"/>
              <w:numPr>
                <w:ilvl w:val="0"/>
                <w:numId w:val="3"/>
              </w:numPr>
              <w:spacing w:after="120"/>
              <w:rPr>
                <w:rFonts w:ascii="Calibri" w:eastAsia="宋体" w:hAnsi="Calibri" w:cs="Calibri"/>
                <w:color w:val="000000" w:themeColor="text1"/>
              </w:rPr>
            </w:pPr>
            <w:r w:rsidRPr="001902FC">
              <w:rPr>
                <w:rFonts w:ascii="Calibri" w:eastAsia="宋体" w:hAnsi="Calibri" w:cs="Calibri"/>
                <w:color w:val="000000" w:themeColor="text1"/>
              </w:rPr>
              <w:t>Timing error between IAB-DU and IAB-MT simultaneous transmission is to be considered as new dedicated RAN4 requirement</w:t>
            </w:r>
            <w:r w:rsidR="0044392D" w:rsidRPr="001902FC">
              <w:rPr>
                <w:rFonts w:ascii="Calibri" w:eastAsia="宋体" w:hAnsi="Calibri" w:cs="Calibri"/>
                <w:color w:val="000000" w:themeColor="text1"/>
              </w:rPr>
              <w:t xml:space="preserve"> to be decided to capture it in which section in TS38.174.</w:t>
            </w:r>
          </w:p>
          <w:p w14:paraId="08476809" w14:textId="49AAEFAF" w:rsidR="003B63FB" w:rsidRPr="001902FC" w:rsidRDefault="0044392D" w:rsidP="00593682">
            <w:pPr>
              <w:pStyle w:val="ad"/>
              <w:numPr>
                <w:ilvl w:val="0"/>
                <w:numId w:val="3"/>
              </w:numPr>
              <w:spacing w:after="120" w:line="240" w:lineRule="auto"/>
              <w:rPr>
                <w:rFonts w:ascii="Calibri" w:eastAsia="宋体" w:hAnsi="Calibri" w:cs="Calibri"/>
                <w:color w:val="000000" w:themeColor="text1"/>
              </w:rPr>
            </w:pPr>
            <w:r w:rsidRPr="001902FC">
              <w:rPr>
                <w:rFonts w:ascii="Calibri" w:eastAsia="宋体" w:hAnsi="Calibri" w:cs="Calibri"/>
                <w:color w:val="000000" w:themeColor="text1"/>
              </w:rPr>
              <w:t>S</w:t>
            </w:r>
            <w:r w:rsidR="00475874" w:rsidRPr="001902FC">
              <w:rPr>
                <w:rFonts w:ascii="Calibri" w:eastAsia="宋体" w:hAnsi="Calibri" w:cs="Calibri"/>
                <w:color w:val="000000" w:themeColor="text1"/>
              </w:rPr>
              <w:t>tudy on a</w:t>
            </w:r>
            <w:r w:rsidR="003B63FB" w:rsidRPr="001902FC">
              <w:rPr>
                <w:rFonts w:ascii="Calibri" w:eastAsia="宋体" w:hAnsi="Calibri" w:cs="Calibri"/>
                <w:color w:val="000000" w:themeColor="text1"/>
              </w:rPr>
              <w:t>ssociated test configuration and test model in performance part</w:t>
            </w:r>
            <w:r w:rsidR="00475874" w:rsidRPr="001902FC">
              <w:rPr>
                <w:rFonts w:ascii="Calibri" w:eastAsia="宋体" w:hAnsi="Calibri" w:cs="Calibri"/>
                <w:color w:val="000000" w:themeColor="text1"/>
              </w:rPr>
              <w:t xml:space="preserve"> </w:t>
            </w:r>
            <w:r w:rsidRPr="001902FC">
              <w:rPr>
                <w:rFonts w:ascii="Calibri" w:eastAsia="宋体" w:hAnsi="Calibri" w:cs="Calibri"/>
                <w:color w:val="000000" w:themeColor="text1"/>
              </w:rPr>
              <w:t>if the core requirement is agreed</w:t>
            </w:r>
            <w:r w:rsidR="003B63FB" w:rsidRPr="001902FC">
              <w:rPr>
                <w:rFonts w:ascii="Calibri" w:eastAsia="宋体" w:hAnsi="Calibri" w:cs="Calibri"/>
                <w:color w:val="000000" w:themeColor="text1"/>
              </w:rPr>
              <w:t>.</w:t>
            </w:r>
          </w:p>
          <w:p w14:paraId="7750DC2C" w14:textId="77777777" w:rsidR="00BD7163" w:rsidRPr="001902FC" w:rsidRDefault="00E53E31">
            <w:pPr>
              <w:pStyle w:val="ad"/>
              <w:numPr>
                <w:ilvl w:val="0"/>
                <w:numId w:val="3"/>
              </w:numPr>
              <w:spacing w:after="120"/>
              <w:rPr>
                <w:color w:val="000000" w:themeColor="text1"/>
              </w:rPr>
            </w:pPr>
            <w:r w:rsidRPr="001902FC">
              <w:rPr>
                <w:rFonts w:ascii="Calibri" w:eastAsia="宋体" w:hAnsi="Calibri" w:cs="Calibri"/>
                <w:color w:val="000000" w:themeColor="text1"/>
              </w:rPr>
              <w:t>Take 3us as starting point for maximum Timing error between IAB-DU and IAB-MT simultaneous transmission</w:t>
            </w:r>
          </w:p>
          <w:p w14:paraId="741B7473" w14:textId="77777777" w:rsidR="00BD7163" w:rsidRPr="001902FC" w:rsidRDefault="00E53E31">
            <w:pPr>
              <w:pStyle w:val="ad"/>
              <w:numPr>
                <w:ilvl w:val="1"/>
                <w:numId w:val="3"/>
              </w:numPr>
              <w:spacing w:after="120"/>
              <w:rPr>
                <w:color w:val="000000" w:themeColor="text1"/>
              </w:rPr>
            </w:pPr>
            <w:r w:rsidRPr="001902FC">
              <w:rPr>
                <w:rFonts w:ascii="Calibri" w:eastAsia="宋体" w:hAnsi="Calibri" w:cs="Calibri"/>
                <w:color w:val="000000" w:themeColor="text1"/>
              </w:rPr>
              <w:t>To review this value if improvement needed dependent on RAN1 agreement</w:t>
            </w:r>
          </w:p>
          <w:p w14:paraId="5C4F5257" w14:textId="77777777" w:rsidR="00BD7163" w:rsidRPr="001902FC" w:rsidRDefault="00E53E31">
            <w:pPr>
              <w:spacing w:after="120"/>
              <w:rPr>
                <w:rFonts w:ascii="Calibri" w:hAnsi="Calibri" w:cs="Calibri"/>
                <w:sz w:val="20"/>
                <w:szCs w:val="20"/>
                <w:u w:val="single"/>
                <w:lang w:eastAsia="ko-KR"/>
              </w:rPr>
            </w:pPr>
            <w:r w:rsidRPr="001902FC">
              <w:rPr>
                <w:rFonts w:ascii="Calibri" w:hAnsi="Calibri" w:cs="Calibri"/>
                <w:sz w:val="20"/>
                <w:szCs w:val="20"/>
                <w:u w:val="single"/>
                <w:lang w:eastAsia="ko-KR"/>
              </w:rPr>
              <w:t>Timing error between parent IAB-DU and child node IAB-DU transmission:</w:t>
            </w:r>
          </w:p>
          <w:p w14:paraId="6A16C977" w14:textId="3DB9E4D7" w:rsidR="00BD7163" w:rsidRPr="001902FC" w:rsidRDefault="00E53E31">
            <w:pPr>
              <w:pStyle w:val="ad"/>
              <w:numPr>
                <w:ilvl w:val="0"/>
                <w:numId w:val="3"/>
              </w:numPr>
              <w:spacing w:after="120"/>
              <w:rPr>
                <w:color w:val="000000" w:themeColor="text1"/>
                <w:lang w:val="en-US"/>
              </w:rPr>
            </w:pPr>
            <w:r w:rsidRPr="001902FC">
              <w:rPr>
                <w:rFonts w:ascii="Calibri" w:eastAsia="宋体" w:hAnsi="Calibri" w:cs="Calibri"/>
                <w:color w:val="000000" w:themeColor="text1"/>
              </w:rPr>
              <w:t>It is acknowledged that for shared hardware architecture, the parent IAB node can tolerate the</w:t>
            </w:r>
            <w:r w:rsidR="00DA1A84" w:rsidRPr="001902FC">
              <w:rPr>
                <w:rFonts w:ascii="Calibri" w:eastAsia="宋体" w:hAnsi="Calibri" w:cs="Calibri"/>
                <w:color w:val="000000" w:themeColor="text1"/>
              </w:rPr>
              <w:t xml:space="preserve"> certain value of</w:t>
            </w:r>
            <w:r w:rsidRPr="001902FC">
              <w:rPr>
                <w:rFonts w:ascii="Calibri" w:eastAsia="宋体" w:hAnsi="Calibri" w:cs="Calibri"/>
                <w:color w:val="000000" w:themeColor="text1"/>
              </w:rPr>
              <w:t xml:space="preserve"> timing error uncertainty between its child IAB node and its own DL timing</w:t>
            </w:r>
          </w:p>
          <w:p w14:paraId="450440A6" w14:textId="4E007BA2" w:rsidR="00320FE1" w:rsidRPr="001902FC" w:rsidRDefault="00320FE1">
            <w:pPr>
              <w:pStyle w:val="ad"/>
              <w:numPr>
                <w:ilvl w:val="1"/>
                <w:numId w:val="3"/>
              </w:numPr>
              <w:spacing w:after="120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1902FC">
              <w:rPr>
                <w:rFonts w:ascii="Calibri" w:hAnsi="Calibri" w:cs="Calibri"/>
                <w:color w:val="000000" w:themeColor="text1"/>
                <w:lang w:val="en-US"/>
              </w:rPr>
              <w:t xml:space="preserve">FFS on the value of time error tolerance on parent IAB node </w:t>
            </w:r>
          </w:p>
          <w:p w14:paraId="073BCFB9" w14:textId="1F8CE4E6" w:rsidR="00BD7163" w:rsidRPr="001902FC" w:rsidRDefault="00320FE1">
            <w:pPr>
              <w:pStyle w:val="ad"/>
              <w:numPr>
                <w:ilvl w:val="1"/>
                <w:numId w:val="3"/>
              </w:numPr>
              <w:spacing w:after="120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1902FC">
              <w:rPr>
                <w:rFonts w:ascii="Calibri" w:eastAsiaTheme="minorEastAsia" w:hAnsi="Calibri" w:cs="Calibri"/>
                <w:color w:val="000000" w:themeColor="text1"/>
                <w:lang w:val="en-US" w:eastAsia="zh-CN"/>
              </w:rPr>
              <w:t>To investigate if t</w:t>
            </w:r>
            <w:r w:rsidR="00E53E31" w:rsidRPr="001902FC">
              <w:rPr>
                <w:rFonts w:ascii="Calibri" w:eastAsiaTheme="minorEastAsia" w:hAnsi="Calibri" w:cs="Calibri"/>
                <w:color w:val="000000" w:themeColor="text1"/>
                <w:lang w:val="en-US" w:eastAsia="zh-CN"/>
              </w:rPr>
              <w:t>his has already been covered in Rel-16 cell phase synch requirement and can be ensured in legacy release.</w:t>
            </w:r>
          </w:p>
          <w:p w14:paraId="1C9C987E" w14:textId="49677A5D" w:rsidR="00BD7163" w:rsidRPr="001902FC" w:rsidRDefault="00E53E31">
            <w:pPr>
              <w:pStyle w:val="ad"/>
              <w:numPr>
                <w:ilvl w:val="1"/>
                <w:numId w:val="3"/>
              </w:numPr>
              <w:spacing w:after="120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1902FC">
              <w:rPr>
                <w:rFonts w:ascii="Calibri" w:eastAsiaTheme="minorEastAsia" w:hAnsi="Calibri" w:cs="Calibri"/>
                <w:color w:val="000000" w:themeColor="text1"/>
                <w:lang w:val="en-US" w:eastAsia="zh-CN"/>
              </w:rPr>
              <w:t xml:space="preserve">No RAN4 </w:t>
            </w:r>
            <w:r w:rsidR="00320FE1" w:rsidRPr="001902FC">
              <w:rPr>
                <w:rFonts w:ascii="Calibri" w:eastAsiaTheme="minorEastAsia" w:hAnsi="Calibri" w:cs="Calibri"/>
                <w:color w:val="000000" w:themeColor="text1"/>
                <w:lang w:val="en-US" w:eastAsia="zh-CN"/>
              </w:rPr>
              <w:t xml:space="preserve">RF </w:t>
            </w:r>
            <w:r w:rsidRPr="001902FC">
              <w:rPr>
                <w:rFonts w:ascii="Calibri" w:eastAsiaTheme="minorEastAsia" w:hAnsi="Calibri" w:cs="Calibri"/>
                <w:color w:val="000000" w:themeColor="text1"/>
                <w:lang w:val="en-US" w:eastAsia="zh-CN"/>
              </w:rPr>
              <w:t xml:space="preserve">requirement impact is expected due to this currently. </w:t>
            </w:r>
          </w:p>
          <w:p w14:paraId="39815225" w14:textId="010FAF77" w:rsidR="00BD7163" w:rsidRPr="001902FC" w:rsidRDefault="00E53E31" w:rsidP="00593682">
            <w:pPr>
              <w:pStyle w:val="ad"/>
              <w:numPr>
                <w:ilvl w:val="1"/>
                <w:numId w:val="3"/>
              </w:numPr>
              <w:spacing w:after="120"/>
              <w:rPr>
                <w:color w:val="000000" w:themeColor="text1"/>
                <w:lang w:val="en-US"/>
              </w:rPr>
            </w:pPr>
            <w:r w:rsidRPr="001902FC">
              <w:rPr>
                <w:rFonts w:ascii="Calibri" w:eastAsiaTheme="minorEastAsia" w:hAnsi="Calibri" w:cs="Calibri"/>
                <w:color w:val="000000" w:themeColor="text1"/>
                <w:lang w:val="en-US" w:eastAsia="zh-CN"/>
              </w:rPr>
              <w:t>This can be reviewed if update needed due to further agreement in RAN1</w:t>
            </w:r>
          </w:p>
        </w:tc>
      </w:tr>
    </w:tbl>
    <w:p w14:paraId="7AFFC181" w14:textId="77777777" w:rsidR="00BD7163" w:rsidRDefault="00BD7163">
      <w:pPr>
        <w:rPr>
          <w:sz w:val="20"/>
          <w:szCs w:val="20"/>
        </w:rPr>
      </w:pPr>
    </w:p>
    <w:p w14:paraId="40AF6F25" w14:textId="77777777" w:rsidR="00BD7163" w:rsidRDefault="00E53E31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14:paraId="2547ACE5" w14:textId="77777777" w:rsidR="00BD7163" w:rsidRDefault="00E53E31">
      <w:r>
        <w:t xml:space="preserve">[1] R4-2115606, Email discussion summary for </w:t>
      </w:r>
      <w:r>
        <w:rPr>
          <w:rFonts w:hint="eastAsia"/>
        </w:rPr>
        <w:t>[</w:t>
      </w:r>
      <w:r>
        <w:t>100</w:t>
      </w:r>
      <w:r>
        <w:rPr>
          <w:rFonts w:hint="eastAsia"/>
        </w:rPr>
        <w:t>-e][316] NR_eIAB</w:t>
      </w:r>
    </w:p>
    <w:p w14:paraId="49C0877C" w14:textId="77777777" w:rsidR="00BD7163" w:rsidRDefault="00BD7163">
      <w:bookmarkStart w:id="0" w:name="_GoBack"/>
      <w:bookmarkEnd w:id="0"/>
    </w:p>
    <w:p w14:paraId="4598086D" w14:textId="77777777" w:rsidR="00BD7163" w:rsidRDefault="00BD7163"/>
    <w:sectPr w:rsidR="00BD716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0A64C" w16cex:dateUtc="2021-08-25T09:21:00Z"/>
  <w16cex:commentExtensible w16cex:durableId="24D0A62C" w16cex:dateUtc="2021-08-25T09:21:00Z"/>
  <w16cex:commentExtensible w16cex:durableId="24D0A76B" w16cex:dateUtc="2021-08-25T09:26:00Z"/>
  <w16cex:commentExtensible w16cex:durableId="24D0A93F" w16cex:dateUtc="2021-08-25T09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AEA44C2" w16cid:durableId="24CF5DC0"/>
  <w16cid:commentId w16cid:paraId="19469A1F" w16cid:durableId="24D0D698"/>
  <w16cid:commentId w16cid:paraId="6209832C" w16cid:durableId="24D0D699"/>
  <w16cid:commentId w16cid:paraId="4C2B6938" w16cid:durableId="24CF5DC1"/>
  <w16cid:commentId w16cid:paraId="42913CEC" w16cid:durableId="24D0A64C"/>
  <w16cid:commentId w16cid:paraId="76184C49" w16cid:durableId="24D0A62C"/>
  <w16cid:commentId w16cid:paraId="0BDDD975" w16cid:durableId="24D0A76B"/>
  <w16cid:commentId w16cid:paraId="0393C9B3" w16cid:durableId="24D0A93F"/>
  <w16cid:commentId w16cid:paraId="424E392C" w16cid:durableId="24CF5DC2"/>
  <w16cid:commentId w16cid:paraId="4DDF8DD6" w16cid:durableId="24D0D6A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618333" w14:textId="77777777" w:rsidR="00CB1E86" w:rsidRDefault="00CB1E86" w:rsidP="008724EC">
      <w:pPr>
        <w:spacing w:after="0" w:line="240" w:lineRule="auto"/>
      </w:pPr>
      <w:r>
        <w:separator/>
      </w:r>
    </w:p>
  </w:endnote>
  <w:endnote w:type="continuationSeparator" w:id="0">
    <w:p w14:paraId="1F617C77" w14:textId="77777777" w:rsidR="00CB1E86" w:rsidRDefault="00CB1E86" w:rsidP="00872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D49E2" w14:textId="77777777" w:rsidR="00CB1E86" w:rsidRDefault="00CB1E86" w:rsidP="008724EC">
      <w:pPr>
        <w:spacing w:after="0" w:line="240" w:lineRule="auto"/>
      </w:pPr>
      <w:r>
        <w:separator/>
      </w:r>
    </w:p>
  </w:footnote>
  <w:footnote w:type="continuationSeparator" w:id="0">
    <w:p w14:paraId="7FA2304D" w14:textId="77777777" w:rsidR="00CB1E86" w:rsidRDefault="00CB1E86" w:rsidP="00872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33267"/>
    <w:multiLevelType w:val="multilevel"/>
    <w:tmpl w:val="3A18796D"/>
    <w:lvl w:ilvl="0">
      <w:start w:val="2018"/>
      <w:numFmt w:val="bullet"/>
      <w:lvlText w:val="-"/>
      <w:lvlJc w:val="left"/>
      <w:pPr>
        <w:ind w:left="294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300" w:hanging="420"/>
      </w:pPr>
      <w:rPr>
        <w:rFonts w:ascii="Wingdings" w:hAnsi="Wingdings" w:hint="default"/>
      </w:rPr>
    </w:lvl>
  </w:abstractNum>
  <w:abstractNum w:abstractNumId="1" w15:restartNumberingAfterBreak="0">
    <w:nsid w:val="12B31E89"/>
    <w:multiLevelType w:val="multilevel"/>
    <w:tmpl w:val="12B31E89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18796D"/>
    <w:multiLevelType w:val="multilevel"/>
    <w:tmpl w:val="3A18796D"/>
    <w:lvl w:ilvl="0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5A"/>
    <w:rsid w:val="00014F81"/>
    <w:rsid w:val="00032537"/>
    <w:rsid w:val="00071FE0"/>
    <w:rsid w:val="0007560B"/>
    <w:rsid w:val="00083126"/>
    <w:rsid w:val="00086CAB"/>
    <w:rsid w:val="000909DB"/>
    <w:rsid w:val="000C5A20"/>
    <w:rsid w:val="000F4059"/>
    <w:rsid w:val="001107C0"/>
    <w:rsid w:val="001902FC"/>
    <w:rsid w:val="001B16E9"/>
    <w:rsid w:val="001B1D35"/>
    <w:rsid w:val="001C2F89"/>
    <w:rsid w:val="001E047C"/>
    <w:rsid w:val="001E6006"/>
    <w:rsid w:val="00210ACA"/>
    <w:rsid w:val="00227E55"/>
    <w:rsid w:val="00261A25"/>
    <w:rsid w:val="00271469"/>
    <w:rsid w:val="00290E7D"/>
    <w:rsid w:val="002F5FB1"/>
    <w:rsid w:val="00320FE1"/>
    <w:rsid w:val="00353980"/>
    <w:rsid w:val="003758AB"/>
    <w:rsid w:val="003B63FB"/>
    <w:rsid w:val="003B6576"/>
    <w:rsid w:val="003B7CF4"/>
    <w:rsid w:val="004154AF"/>
    <w:rsid w:val="00423F77"/>
    <w:rsid w:val="0044392D"/>
    <w:rsid w:val="0047325E"/>
    <w:rsid w:val="00475874"/>
    <w:rsid w:val="00481928"/>
    <w:rsid w:val="00491C96"/>
    <w:rsid w:val="004A2E9D"/>
    <w:rsid w:val="004B40D6"/>
    <w:rsid w:val="004E4598"/>
    <w:rsid w:val="004E549B"/>
    <w:rsid w:val="00511124"/>
    <w:rsid w:val="00532EC1"/>
    <w:rsid w:val="00550C20"/>
    <w:rsid w:val="00554C49"/>
    <w:rsid w:val="00560D30"/>
    <w:rsid w:val="00584DBB"/>
    <w:rsid w:val="00593682"/>
    <w:rsid w:val="005D625A"/>
    <w:rsid w:val="00603B41"/>
    <w:rsid w:val="00662420"/>
    <w:rsid w:val="00687D8E"/>
    <w:rsid w:val="00690FC3"/>
    <w:rsid w:val="00693434"/>
    <w:rsid w:val="00695722"/>
    <w:rsid w:val="006C170D"/>
    <w:rsid w:val="006D7430"/>
    <w:rsid w:val="006D7B3B"/>
    <w:rsid w:val="006F18CC"/>
    <w:rsid w:val="00730FB0"/>
    <w:rsid w:val="00760929"/>
    <w:rsid w:val="007C0EAE"/>
    <w:rsid w:val="007E1357"/>
    <w:rsid w:val="007E6038"/>
    <w:rsid w:val="008366AE"/>
    <w:rsid w:val="00845710"/>
    <w:rsid w:val="008724EC"/>
    <w:rsid w:val="008806FC"/>
    <w:rsid w:val="0088215A"/>
    <w:rsid w:val="008B49D2"/>
    <w:rsid w:val="008D10B1"/>
    <w:rsid w:val="008D2E97"/>
    <w:rsid w:val="008F6C2C"/>
    <w:rsid w:val="00914781"/>
    <w:rsid w:val="00916AB2"/>
    <w:rsid w:val="00925C53"/>
    <w:rsid w:val="00957AD6"/>
    <w:rsid w:val="00960379"/>
    <w:rsid w:val="009679EC"/>
    <w:rsid w:val="00A46680"/>
    <w:rsid w:val="00A47EDF"/>
    <w:rsid w:val="00A73DAD"/>
    <w:rsid w:val="00A816AB"/>
    <w:rsid w:val="00A96792"/>
    <w:rsid w:val="00AA1563"/>
    <w:rsid w:val="00AA381D"/>
    <w:rsid w:val="00AE2902"/>
    <w:rsid w:val="00AF0EC9"/>
    <w:rsid w:val="00B20A3D"/>
    <w:rsid w:val="00B21EFD"/>
    <w:rsid w:val="00B3333B"/>
    <w:rsid w:val="00B3635A"/>
    <w:rsid w:val="00B40181"/>
    <w:rsid w:val="00B516F1"/>
    <w:rsid w:val="00B71C65"/>
    <w:rsid w:val="00B71CCC"/>
    <w:rsid w:val="00B7708F"/>
    <w:rsid w:val="00BD697A"/>
    <w:rsid w:val="00BD7163"/>
    <w:rsid w:val="00C86C08"/>
    <w:rsid w:val="00C87B9E"/>
    <w:rsid w:val="00C92FAE"/>
    <w:rsid w:val="00CB0314"/>
    <w:rsid w:val="00CB1E86"/>
    <w:rsid w:val="00CE2265"/>
    <w:rsid w:val="00CE4C49"/>
    <w:rsid w:val="00D01C2E"/>
    <w:rsid w:val="00D42F90"/>
    <w:rsid w:val="00D945BC"/>
    <w:rsid w:val="00DA1A84"/>
    <w:rsid w:val="00E53E31"/>
    <w:rsid w:val="00E56197"/>
    <w:rsid w:val="00E62262"/>
    <w:rsid w:val="00E67A6D"/>
    <w:rsid w:val="00E94775"/>
    <w:rsid w:val="00EB1995"/>
    <w:rsid w:val="00F070FD"/>
    <w:rsid w:val="00F22B47"/>
    <w:rsid w:val="00F62F8C"/>
    <w:rsid w:val="00F64E33"/>
    <w:rsid w:val="00F76805"/>
    <w:rsid w:val="00F972B6"/>
    <w:rsid w:val="00FD1EEE"/>
    <w:rsid w:val="6E01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1DE34"/>
  <w15:docId w15:val="{0D3DA86E-2277-475F-AC05-09D2EB79C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fi-FI" w:eastAsia="fi-F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sz w:val="36"/>
      <w:lang w:val="en-GB" w:eastAsia="en-US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widowControl/>
      <w:jc w:val="left"/>
    </w:pPr>
    <w:rPr>
      <w:rFonts w:ascii="Times New Roman" w:eastAsia="MS Gothic" w:hAnsi="Times New Roman" w:cs="Times New Roman"/>
      <w:kern w:val="0"/>
      <w:sz w:val="20"/>
      <w:szCs w:val="20"/>
      <w:lang w:val="en-GB" w:eastAsia="ja-JP"/>
    </w:rPr>
  </w:style>
  <w:style w:type="paragraph" w:styleId="2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pPr>
      <w:widowControl w:val="0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uiPriority w:val="22"/>
    <w:qFormat/>
    <w:rPr>
      <w:b/>
      <w:bCs/>
    </w:rPr>
  </w:style>
  <w:style w:type="character" w:styleId="ab">
    <w:name w:val="annotation reference"/>
    <w:qFormat/>
    <w:rPr>
      <w:rFonts w:eastAsia="Times New Roman"/>
      <w:kern w:val="2"/>
      <w:sz w:val="16"/>
      <w:lang w:val="en-GB"/>
    </w:rPr>
  </w:style>
  <w:style w:type="character" w:customStyle="1" w:styleId="Char2">
    <w:name w:val="页眉 Char"/>
    <w:basedOn w:val="a0"/>
    <w:link w:val="a6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ac">
    <w:name w:val="样式 页眉"/>
    <w:basedOn w:val="a6"/>
    <w:link w:val="Char4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4">
    <w:name w:val="样式 页眉 Char"/>
    <w:link w:val="ac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d">
    <w:name w:val="List Paragraph"/>
    <w:aliases w:val="- Bullets,?? ??,?????,????,Lista1,列出段落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表段落11,列表段落"/>
    <w:basedOn w:val="a"/>
    <w:link w:val="Char5"/>
    <w:uiPriority w:val="34"/>
    <w:qFormat/>
    <w:pPr>
      <w:widowControl/>
      <w:spacing w:after="180"/>
      <w:ind w:left="72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1st level - Bullet List Paragraph Char,목록단락 Char"/>
    <w:link w:val="ad"/>
    <w:uiPriority w:val="34"/>
    <w:qFormat/>
    <w:locked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7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">
    <w:name w:val="批注文字 Char"/>
    <w:basedOn w:val="a0"/>
    <w:link w:val="a3"/>
    <w:qFormat/>
    <w:rPr>
      <w:rFonts w:ascii="Times New Roman" w:eastAsia="MS Gothic" w:hAnsi="Times New Roman" w:cs="Times New Roman"/>
      <w:kern w:val="0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Times New Roman" w:eastAsia="MS Gothic" w:hAnsi="Times New Roman" w:cs="Times New Roman"/>
      <w:b/>
      <w:bCs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cp:lastPrinted>2021-05-26T01:41:00Z</cp:lastPrinted>
  <dcterms:created xsi:type="dcterms:W3CDTF">2021-08-26T15:58:00Z</dcterms:created>
  <dcterms:modified xsi:type="dcterms:W3CDTF">2021-08-26T15:58:00Z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D:\Work\3GPP\RAN4\2021\RAN4#98bis-e\Draft\IAB\R4-210XXXX_LA_PC.docx</vt:lpwstr>
  </property>
  <property fmtid="{D5CDD505-2E9C-101B-9397-08002B2CF9AE}" pid="4" name="KSOProductBuildVer">
    <vt:lpwstr>2052-11.8.2.9022</vt:lpwstr>
  </property>
</Properties>
</file>